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6F16FB">
        <w:rPr>
          <w:rFonts w:ascii="Arial" w:hAnsi="Arial" w:cs="Arial"/>
          <w:b/>
          <w:bCs/>
          <w:lang w:val="en-GB"/>
        </w:rPr>
        <w:t xml:space="preserve"> Meeting#</w:t>
      </w:r>
      <w:bookmarkStart w:id="0" w:name="_GoBack"/>
      <w:bookmarkEnd w:id="0"/>
      <w:r w:rsidR="00CB39BA">
        <w:rPr>
          <w:rFonts w:ascii="Arial" w:hAnsi="Arial" w:cs="Arial"/>
          <w:b/>
          <w:bCs/>
          <w:lang w:val="en-GB"/>
        </w:rPr>
        <w:t>10</w:t>
      </w:r>
      <w:r w:rsidR="00BE765E">
        <w:rPr>
          <w:rFonts w:ascii="Arial" w:hAnsi="Arial" w:cs="Arial"/>
          <w:b/>
          <w:bCs/>
          <w:lang w:val="en-GB"/>
        </w:rPr>
        <w:t>3</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R2-18</w:t>
      </w:r>
      <w:r w:rsidR="00763AA9">
        <w:rPr>
          <w:rFonts w:ascii="Arial" w:hAnsi="Arial" w:cs="Arial"/>
          <w:b/>
          <w:bCs/>
          <w:lang w:val="en-GB"/>
        </w:rPr>
        <w:t>12207</w:t>
      </w:r>
    </w:p>
    <w:p w:rsidR="00F83230" w:rsidRPr="00BD722C" w:rsidRDefault="00BE765E"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 xml:space="preserve">Gothenburg, Sweden, </w:t>
      </w:r>
      <w:r w:rsidR="0051520E" w:rsidRPr="0051520E">
        <w:rPr>
          <w:rFonts w:ascii="Arial" w:hAnsi="Arial" w:cs="Arial"/>
          <w:b/>
          <w:bCs/>
          <w:lang w:val="en-GB" w:eastAsia="zh-CN"/>
        </w:rPr>
        <w:t>2</w:t>
      </w:r>
      <w:r>
        <w:rPr>
          <w:rFonts w:ascii="Arial" w:hAnsi="Arial" w:cs="Arial"/>
          <w:b/>
          <w:bCs/>
          <w:lang w:val="en-GB" w:eastAsia="zh-CN"/>
        </w:rPr>
        <w:t>0</w:t>
      </w:r>
      <w:r w:rsidR="0051520E" w:rsidRPr="0051520E">
        <w:rPr>
          <w:rFonts w:ascii="Arial" w:hAnsi="Arial" w:cs="Arial"/>
          <w:b/>
          <w:bCs/>
          <w:lang w:val="en-GB" w:eastAsia="zh-CN"/>
        </w:rPr>
        <w:t xml:space="preserve">th </w:t>
      </w:r>
      <w:r>
        <w:rPr>
          <w:rFonts w:ascii="Arial" w:hAnsi="Arial" w:cs="Arial"/>
          <w:b/>
          <w:bCs/>
          <w:lang w:val="en-GB" w:eastAsia="zh-CN"/>
        </w:rPr>
        <w:t>– 24th August</w:t>
      </w:r>
      <w:r w:rsidR="0051520E" w:rsidRPr="0051520E">
        <w:rPr>
          <w:rFonts w:ascii="Arial" w:hAnsi="Arial" w:cs="Arial"/>
          <w:b/>
          <w:bCs/>
          <w:lang w:val="en-GB" w:eastAsia="zh-CN"/>
        </w:rPr>
        <w:t xml:space="preserve"> 2018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8A7B0C" w:rsidRPr="008A7B0C">
        <w:rPr>
          <w:rFonts w:ascii="Arial" w:hAnsi="Arial" w:cs="Arial"/>
          <w:b/>
          <w:bCs/>
          <w:szCs w:val="20"/>
          <w:lang w:val="en-GB" w:eastAsia="zh-CN"/>
        </w:rPr>
        <w:t>10.4.1.8.4</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8A7B0C" w:rsidRPr="00BD722C">
        <w:rPr>
          <w:rFonts w:ascii="Arial" w:hAnsi="Arial" w:cs="Arial"/>
          <w:b/>
          <w:bCs/>
          <w:szCs w:val="20"/>
          <w:lang w:val="en-GB" w:eastAsia="zh-CN"/>
        </w:rPr>
        <w:t>Lenovo</w:t>
      </w:r>
      <w:r w:rsidR="008A7B0C">
        <w:rPr>
          <w:rFonts w:ascii="Arial" w:hAnsi="Arial" w:cs="Arial"/>
          <w:b/>
          <w:bCs/>
          <w:szCs w:val="20"/>
          <w:lang w:val="en-GB" w:eastAsia="zh-CN"/>
        </w:rPr>
        <w:t>,</w:t>
      </w:r>
      <w:r w:rsidR="008A7B0C" w:rsidRPr="00BD722C">
        <w:rPr>
          <w:rFonts w:ascii="Arial" w:hAnsi="Arial" w:cs="Arial"/>
          <w:b/>
          <w:bCs/>
          <w:szCs w:val="20"/>
          <w:lang w:val="en-GB" w:eastAsia="zh-CN"/>
        </w:rPr>
        <w:t xml:space="preserve"> </w:t>
      </w:r>
      <w:r w:rsidR="00E2692E"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8A7B0C">
        <w:rPr>
          <w:rFonts w:ascii="Arial" w:hAnsi="Arial" w:cs="Arial"/>
          <w:b/>
          <w:bCs/>
          <w:szCs w:val="20"/>
          <w:lang w:val="en-GB" w:eastAsia="zh-CN"/>
        </w:rPr>
        <w:t>Barring Timers while transitioning to Connected</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964AEE" w:rsidRDefault="00964AEE" w:rsidP="00AF73F5">
      <w:r>
        <w:rPr>
          <w:lang w:val="en-GB" w:eastAsia="zh-CN"/>
        </w:rPr>
        <w:t xml:space="preserve">In NR UAC </w:t>
      </w:r>
      <w:r>
        <w:rPr>
          <w:snapToGrid w:val="0"/>
        </w:rPr>
        <w:t>Barring timers are on a per access category basis.</w:t>
      </w:r>
      <w:r>
        <w:rPr>
          <w:lang w:val="en-GB" w:eastAsia="zh-CN"/>
        </w:rPr>
        <w:t xml:space="preserve"> A recommendation is made in the </w:t>
      </w:r>
      <w:r w:rsidR="00705B47" w:rsidRPr="008506E8">
        <w:t xml:space="preserve">email discussion </w:t>
      </w:r>
      <w:r w:rsidR="00AA1FE2">
        <w:t xml:space="preserve">[1] </w:t>
      </w:r>
      <w:r>
        <w:t xml:space="preserve">to use a single timer (T390) irrespective of the number of Access Categories that may be subjected to Access Barring. This means essentially that a UE implementation has to keep track of the barring timer on a per Access Category (AC) basis. </w:t>
      </w:r>
    </w:p>
    <w:p w:rsidR="00AF73F5" w:rsidRPr="0000101E" w:rsidRDefault="00964AEE" w:rsidP="00AF73F5">
      <w:pPr>
        <w:rPr>
          <w:lang w:val="en-GB" w:eastAsia="zh-CN"/>
        </w:rPr>
      </w:pPr>
      <w:r>
        <w:t xml:space="preserve">The above mentioned email discussion had a question </w:t>
      </w:r>
      <w:r w:rsidR="00705B47">
        <w:rPr>
          <w:lang w:val="en-GB" w:eastAsia="zh-CN"/>
        </w:rPr>
        <w:t>about “</w:t>
      </w:r>
      <w:r w:rsidR="00705B47">
        <w:rPr>
          <w:lang w:val="en-GB"/>
        </w:rPr>
        <w:t xml:space="preserve">When are the barring timers T30x stopped?” </w:t>
      </w:r>
      <w:r>
        <w:rPr>
          <w:lang w:val="en-GB"/>
        </w:rPr>
        <w:t xml:space="preserve">The UE behaviour with respect to different timers </w:t>
      </w:r>
      <w:r w:rsidR="002B1BF4">
        <w:rPr>
          <w:lang w:val="en-GB"/>
        </w:rPr>
        <w:t xml:space="preserve">(one per Access Category) </w:t>
      </w:r>
      <w:r>
        <w:rPr>
          <w:lang w:val="en-GB"/>
        </w:rPr>
        <w:t xml:space="preserve">in the email discussion was not considered when the UE transitions to RRC Connected. This may be especially relevant since some ACs (e.g. MMTEL calls) </w:t>
      </w:r>
      <w:r w:rsidR="002B1BF4">
        <w:rPr>
          <w:lang w:val="en-GB"/>
        </w:rPr>
        <w:t>may</w:t>
      </w:r>
      <w:r>
        <w:rPr>
          <w:lang w:val="en-GB"/>
        </w:rPr>
        <w:t>be restricted in RRC Connected while others not. This contribution discusses this topic and an accompanying CR shows one possible spec implementation.</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62D30" w:rsidRDefault="00415DB8" w:rsidP="008717BD">
      <w:pPr>
        <w:spacing w:after="0"/>
        <w:rPr>
          <w:lang w:val="en-GB"/>
        </w:rPr>
      </w:pPr>
      <w:r>
        <w:rPr>
          <w:lang w:val="en-GB"/>
        </w:rPr>
        <w:t>S</w:t>
      </w:r>
      <w:r w:rsidR="00725B60">
        <w:rPr>
          <w:lang w:val="en-GB"/>
        </w:rPr>
        <w:t xml:space="preserve">ection 4.5.1 </w:t>
      </w:r>
      <w:r>
        <w:rPr>
          <w:lang w:val="en-GB"/>
        </w:rPr>
        <w:t xml:space="preserve">of [2] </w:t>
      </w:r>
      <w:r w:rsidR="00725B60">
        <w:rPr>
          <w:lang w:val="en-GB"/>
        </w:rPr>
        <w:t>lists a number of “events” that are subject to Access control in 5GMM-CONNECTED</w:t>
      </w:r>
      <w:r w:rsidR="009A18AB">
        <w:rPr>
          <w:lang w:val="en-GB"/>
        </w:rPr>
        <w:t xml:space="preserve"> (RRC Connected and RRC Inactive)</w:t>
      </w:r>
      <w:r>
        <w:rPr>
          <w:lang w:val="en-GB"/>
        </w:rPr>
        <w:t>, copied below for reference</w:t>
      </w:r>
      <w:r w:rsidR="009A18AB">
        <w:rPr>
          <w:lang w:val="en-GB"/>
        </w:rPr>
        <w:t>. The element of this list will correspond to some Access Categories that are subject to Access Control in RRC Connected/ Inactive.</w:t>
      </w:r>
    </w:p>
    <w:p w:rsidR="00725B60" w:rsidRDefault="00725B60" w:rsidP="008717BD">
      <w:pPr>
        <w:spacing w:after="0"/>
        <w:rPr>
          <w:lang w:val="en-GB"/>
        </w:rPr>
      </w:pPr>
    </w:p>
    <w:tbl>
      <w:tblPr>
        <w:tblStyle w:val="TableGrid"/>
        <w:tblW w:w="0" w:type="auto"/>
        <w:tblLook w:val="04A0" w:firstRow="1" w:lastRow="0" w:firstColumn="1" w:lastColumn="0" w:noHBand="0" w:noVBand="1"/>
      </w:tblPr>
      <w:tblGrid>
        <w:gridCol w:w="9533"/>
      </w:tblGrid>
      <w:tr w:rsidR="00725B60" w:rsidTr="00725B60">
        <w:tc>
          <w:tcPr>
            <w:tcW w:w="9533" w:type="dxa"/>
          </w:tcPr>
          <w:p w:rsidR="00725B60" w:rsidRPr="00C607F7" w:rsidRDefault="00725B60" w:rsidP="00725B60">
            <w:pPr>
              <w:pStyle w:val="Heading2"/>
              <w:outlineLvl w:val="1"/>
            </w:pPr>
            <w:bookmarkStart w:id="3" w:name="_Toc508876818"/>
            <w:r>
              <w:lastRenderedPageBreak/>
              <w:t>4</w:t>
            </w:r>
            <w:r w:rsidRPr="00C607F7">
              <w:t>.</w:t>
            </w:r>
            <w:r>
              <w:t>5</w:t>
            </w:r>
            <w:r w:rsidRPr="00C607F7">
              <w:tab/>
            </w:r>
            <w:r>
              <w:t>Unified access control</w:t>
            </w:r>
            <w:bookmarkEnd w:id="3"/>
          </w:p>
          <w:p w:rsidR="00725B60" w:rsidRDefault="00725B60" w:rsidP="00725B60">
            <w:pPr>
              <w:pStyle w:val="Heading3"/>
              <w:numPr>
                <w:ilvl w:val="0"/>
                <w:numId w:val="0"/>
              </w:numPr>
              <w:outlineLvl w:val="2"/>
              <w:rPr>
                <w:noProof/>
              </w:rPr>
            </w:pPr>
            <w:bookmarkStart w:id="4" w:name="_Toc508876819"/>
            <w:r>
              <w:rPr>
                <w:noProof/>
              </w:rPr>
              <w:t>4.5.1</w:t>
            </w:r>
            <w:r>
              <w:rPr>
                <w:noProof/>
              </w:rPr>
              <w:tab/>
              <w:t>General</w:t>
            </w:r>
            <w:bookmarkEnd w:id="4"/>
          </w:p>
          <w:p w:rsidR="00725B60" w:rsidRDefault="00725B60" w:rsidP="00725B60">
            <w:pPr>
              <w:rPr>
                <w:noProof/>
              </w:rPr>
            </w:pPr>
            <w:r>
              <w:rPr>
                <w:noProof/>
              </w:rPr>
              <w:t xml:space="preserve">When the UE wants to access the 5GS, the UE must first perform access control checks to determine if the access is allowed. </w:t>
            </w:r>
            <w:r w:rsidRPr="009A18AB">
              <w:rPr>
                <w:noProof/>
                <w:highlight w:val="yellow"/>
              </w:rPr>
              <w:t xml:space="preserve">Access control checks shall be perfomed for the </w:t>
            </w:r>
            <w:r w:rsidRPr="009A18AB">
              <w:rPr>
                <w:highlight w:val="yellow"/>
              </w:rPr>
              <w:t>access attempts defined by the following list of events</w:t>
            </w:r>
            <w:r w:rsidRPr="009A18AB">
              <w:rPr>
                <w:noProof/>
                <w:highlight w:val="yellow"/>
              </w:rPr>
              <w:t>:</w:t>
            </w:r>
          </w:p>
          <w:p w:rsidR="00725B60" w:rsidRDefault="00725B60" w:rsidP="00725B60">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725B60" w:rsidRDefault="00725B60" w:rsidP="00725B60">
            <w:pPr>
              <w:pStyle w:val="B1"/>
              <w:rPr>
                <w:noProof/>
              </w:rPr>
            </w:pPr>
            <w:r>
              <w:rPr>
                <w:noProof/>
              </w:rPr>
              <w:t>b)</w:t>
            </w:r>
            <w:r>
              <w:rPr>
                <w:noProof/>
              </w:rPr>
              <w:tab/>
              <w:t>the UE is in 5GMM-CONNECTED mode over 3GPP access or 5GMM-CONNECTED mode with RRC inactive indication and one of the following events occurs:</w:t>
            </w:r>
          </w:p>
          <w:p w:rsidR="00725B60" w:rsidRDefault="00725B60" w:rsidP="00725B60">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725B60" w:rsidRDefault="00725B60" w:rsidP="00725B60">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725B60" w:rsidRDefault="00725B60" w:rsidP="00725B60">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725B60" w:rsidRDefault="00725B60" w:rsidP="00725B60">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 and</w:t>
            </w:r>
          </w:p>
          <w:p w:rsidR="00725B60" w:rsidRDefault="00725B60" w:rsidP="00725B60">
            <w:pPr>
              <w:pStyle w:val="B2"/>
              <w:rPr>
                <w:snapToGrid w:val="0"/>
              </w:rPr>
            </w:pPr>
            <w:r>
              <w:rPr>
                <w:snapToGrid w:val="0"/>
              </w:rPr>
              <w:t>5)</w:t>
            </w:r>
            <w:r>
              <w:rPr>
                <w:snapToGrid w:val="0"/>
              </w:rPr>
              <w:tab/>
              <w:t>5GMM receives a request to re-establish the user plane for an existing PDU session.</w:t>
            </w:r>
          </w:p>
          <w:p w:rsidR="00725B60" w:rsidRDefault="00725B60" w:rsidP="008717BD">
            <w:pPr>
              <w:spacing w:after="0"/>
              <w:rPr>
                <w:lang w:val="en-GB"/>
              </w:rPr>
            </w:pPr>
          </w:p>
        </w:tc>
      </w:tr>
    </w:tbl>
    <w:p w:rsidR="00725B60" w:rsidRDefault="00725B60" w:rsidP="008717BD">
      <w:pPr>
        <w:spacing w:after="0"/>
        <w:rPr>
          <w:lang w:val="en-GB"/>
        </w:rPr>
      </w:pPr>
    </w:p>
    <w:p w:rsidR="009A18AB" w:rsidRDefault="009A18AB" w:rsidP="00B62D30">
      <w:pPr>
        <w:rPr>
          <w:b/>
          <w:lang w:val="en-GB"/>
        </w:rPr>
      </w:pPr>
      <w:r w:rsidRPr="009A18AB">
        <w:rPr>
          <w:b/>
          <w:snapToGrid w:val="0"/>
        </w:rPr>
        <w:t xml:space="preserve">Observation: </w:t>
      </w:r>
      <w:r w:rsidRPr="009A18AB">
        <w:rPr>
          <w:b/>
          <w:lang w:val="en-GB"/>
        </w:rPr>
        <w:t xml:space="preserve">Certain Access categories are subject to Access Control in RRC </w:t>
      </w:r>
      <w:r w:rsidR="00415DB8">
        <w:rPr>
          <w:b/>
          <w:lang w:val="en-GB"/>
        </w:rPr>
        <w:t xml:space="preserve">Idle or in </w:t>
      </w:r>
      <w:r w:rsidRPr="009A18AB">
        <w:rPr>
          <w:b/>
          <w:lang w:val="en-GB"/>
        </w:rPr>
        <w:t>Connected/ Inactive.</w:t>
      </w:r>
    </w:p>
    <w:p w:rsidR="00A10D16" w:rsidRPr="00415DB8" w:rsidRDefault="00A10D16" w:rsidP="00B62D30">
      <w:pPr>
        <w:rPr>
          <w:lang w:val="en-GB"/>
        </w:rPr>
      </w:pPr>
      <w:r w:rsidRPr="00415DB8">
        <w:rPr>
          <w:lang w:val="en-GB"/>
        </w:rPr>
        <w:t>However, it is difficult to map the events in the list to a unique Access Category based on e.g. the Table 4.5.2.2 of</w:t>
      </w:r>
      <w:r w:rsidR="00D10F6F" w:rsidRPr="00415DB8">
        <w:rPr>
          <w:lang w:val="en-GB"/>
        </w:rPr>
        <w:t xml:space="preserve"> [2]</w:t>
      </w:r>
      <w:r w:rsidRPr="00415DB8">
        <w:rPr>
          <w:lang w:val="en-GB"/>
        </w:rPr>
        <w:t xml:space="preserve">. So, it’s not very clear if the UE would recognize directly based on the Access Category indicated by the NAS if the Access control needs to be </w:t>
      </w:r>
      <w:r w:rsidR="00415DB8">
        <w:rPr>
          <w:lang w:val="en-GB"/>
        </w:rPr>
        <w:t xml:space="preserve">performed </w:t>
      </w:r>
      <w:r w:rsidRPr="00415DB8">
        <w:rPr>
          <w:lang w:val="en-GB"/>
        </w:rPr>
        <w:t xml:space="preserve">for a given RRC State (Connected, Inactive or Idle). So, we can </w:t>
      </w:r>
      <w:r w:rsidR="00716B3B">
        <w:rPr>
          <w:lang w:val="en-GB"/>
        </w:rPr>
        <w:t xml:space="preserve">make </w:t>
      </w:r>
      <w:r w:rsidRPr="00415DB8">
        <w:rPr>
          <w:lang w:val="en-GB"/>
        </w:rPr>
        <w:t>one of the following rules:</w:t>
      </w:r>
    </w:p>
    <w:p w:rsidR="00A10D16" w:rsidRPr="00716B3B" w:rsidRDefault="00A10D16" w:rsidP="00A10D16">
      <w:pPr>
        <w:pStyle w:val="ListParagraph"/>
        <w:numPr>
          <w:ilvl w:val="0"/>
          <w:numId w:val="33"/>
        </w:numPr>
        <w:rPr>
          <w:snapToGrid w:val="0"/>
        </w:rPr>
      </w:pPr>
      <w:r w:rsidRPr="00716B3B">
        <w:rPr>
          <w:snapToGrid w:val="0"/>
        </w:rPr>
        <w:t xml:space="preserve">UE performs Access Control </w:t>
      </w:r>
      <w:r w:rsidRPr="00716B3B">
        <w:rPr>
          <w:lang w:val="en-GB"/>
        </w:rPr>
        <w:t>on the Access Category indicated by the NAS</w:t>
      </w:r>
      <w:r w:rsidR="00B358AA" w:rsidRPr="00716B3B">
        <w:rPr>
          <w:lang w:val="en-GB"/>
        </w:rPr>
        <w:t xml:space="preserve"> irrespective of the RRC State</w:t>
      </w:r>
      <w:r w:rsidR="00716B3B">
        <w:rPr>
          <w:lang w:val="en-GB"/>
        </w:rPr>
        <w:t>; or,</w:t>
      </w:r>
    </w:p>
    <w:p w:rsidR="00B358AA" w:rsidRPr="00716B3B" w:rsidRDefault="00B358AA" w:rsidP="00A10D16">
      <w:pPr>
        <w:pStyle w:val="ListParagraph"/>
        <w:numPr>
          <w:ilvl w:val="0"/>
          <w:numId w:val="33"/>
        </w:numPr>
        <w:rPr>
          <w:snapToGrid w:val="0"/>
        </w:rPr>
      </w:pPr>
      <w:r w:rsidRPr="00716B3B">
        <w:rPr>
          <w:snapToGrid w:val="0"/>
        </w:rPr>
        <w:t xml:space="preserve">It’s specified or signaled by NAS if an </w:t>
      </w:r>
      <w:r w:rsidRPr="00716B3B">
        <w:rPr>
          <w:lang w:val="en-GB"/>
        </w:rPr>
        <w:t>Access Category is subject to Access Control in each</w:t>
      </w:r>
      <w:r w:rsidR="00716B3B">
        <w:rPr>
          <w:lang w:val="en-GB"/>
        </w:rPr>
        <w:t>/ which</w:t>
      </w:r>
      <w:r w:rsidRPr="00716B3B">
        <w:rPr>
          <w:lang w:val="en-GB"/>
        </w:rPr>
        <w:t xml:space="preserve"> of the RRC state</w:t>
      </w:r>
      <w:r w:rsidR="00716B3B">
        <w:rPr>
          <w:lang w:val="en-GB"/>
        </w:rPr>
        <w:t>(s)</w:t>
      </w:r>
      <w:r w:rsidRPr="00716B3B">
        <w:rPr>
          <w:lang w:val="en-GB"/>
        </w:rPr>
        <w:t>.</w:t>
      </w:r>
    </w:p>
    <w:p w:rsidR="00716B3B" w:rsidRDefault="00716B3B" w:rsidP="001070F1"/>
    <w:p w:rsidR="00B358AA" w:rsidRDefault="00716B3B" w:rsidP="001070F1">
      <w:r>
        <w:t>Since this is something that RAN2 alone can’t answer, we propose to ask CT1 about it.</w:t>
      </w:r>
    </w:p>
    <w:p w:rsidR="001070F1" w:rsidRPr="00B358AA" w:rsidRDefault="00B358AA" w:rsidP="001070F1">
      <w:pPr>
        <w:rPr>
          <w:b/>
        </w:rPr>
      </w:pPr>
      <w:r w:rsidRPr="00B358AA">
        <w:rPr>
          <w:b/>
        </w:rPr>
        <w:t>Proposal 1: Clarify with CT1 about the scope (RRC State) applicability of Access Control for the Access Categories (including the future operator specific access categories).</w:t>
      </w:r>
    </w:p>
    <w:p w:rsidR="00B358AA" w:rsidRDefault="00B358AA" w:rsidP="001070F1"/>
    <w:p w:rsidR="00B358AA" w:rsidRPr="00B358AA" w:rsidRDefault="00B358AA" w:rsidP="001070F1">
      <w:pPr>
        <w:rPr>
          <w:b/>
          <w:u w:val="single"/>
        </w:rPr>
      </w:pPr>
      <w:r w:rsidRPr="00B358AA">
        <w:rPr>
          <w:b/>
          <w:u w:val="single"/>
        </w:rPr>
        <w:t>Barring Timer</w:t>
      </w:r>
    </w:p>
    <w:p w:rsidR="001070F1" w:rsidRDefault="001070F1" w:rsidP="001070F1">
      <w:r>
        <w:t>Further, there is a note in 24501:</w:t>
      </w:r>
    </w:p>
    <w:p w:rsidR="001070F1" w:rsidRDefault="001070F1" w:rsidP="001070F1"/>
    <w:p w:rsidR="001070F1" w:rsidRPr="008717BD" w:rsidRDefault="001070F1" w:rsidP="001070F1">
      <w:pPr>
        <w:pStyle w:val="NO"/>
        <w:rPr>
          <w:i/>
          <w:lang w:eastAsia="ko-KR"/>
        </w:rPr>
      </w:pPr>
      <w:r w:rsidRPr="008717BD">
        <w:rPr>
          <w:i/>
          <w:snapToGrid w:val="0"/>
        </w:rPr>
        <w:t xml:space="preserve">NOTE 3:   Barring timers, on a per access category basis, is </w:t>
      </w:r>
      <w:r w:rsidRPr="008717BD">
        <w:rPr>
          <w:i/>
          <w:snapToGrid w:val="0"/>
          <w:lang w:eastAsia="ko-KR"/>
        </w:rPr>
        <w:t>run by the lower layers. At expiry of barring timers, the indication of alleviation of access barring is indicated to the NAS on a per access category basis.</w:t>
      </w:r>
    </w:p>
    <w:p w:rsidR="00B62D30" w:rsidRDefault="001070F1" w:rsidP="00B62D30">
      <w:pPr>
        <w:rPr>
          <w:snapToGrid w:val="0"/>
        </w:rPr>
      </w:pPr>
      <w:r>
        <w:rPr>
          <w:snapToGrid w:val="0"/>
        </w:rPr>
        <w:lastRenderedPageBreak/>
        <w:t xml:space="preserve">So, it is clear that </w:t>
      </w:r>
      <w:r w:rsidR="00B62D30">
        <w:rPr>
          <w:snapToGrid w:val="0"/>
        </w:rPr>
        <w:t xml:space="preserve">Barring timers are </w:t>
      </w:r>
      <w:r w:rsidR="008717BD">
        <w:rPr>
          <w:snapToGrid w:val="0"/>
        </w:rPr>
        <w:t xml:space="preserve">run/ maintained </w:t>
      </w:r>
      <w:r w:rsidR="00B62D30">
        <w:rPr>
          <w:snapToGrid w:val="0"/>
        </w:rPr>
        <w:t xml:space="preserve">on a per access category basis. Some access categories (e.g. 4 and 5) </w:t>
      </w:r>
      <w:r w:rsidR="000E6245">
        <w:rPr>
          <w:snapToGrid w:val="0"/>
        </w:rPr>
        <w:t>may be</w:t>
      </w:r>
      <w:r w:rsidR="00B62D30">
        <w:rPr>
          <w:snapToGrid w:val="0"/>
        </w:rPr>
        <w:t xml:space="preserve"> relevant </w:t>
      </w:r>
      <w:r w:rsidR="000E6245">
        <w:rPr>
          <w:snapToGrid w:val="0"/>
        </w:rPr>
        <w:t xml:space="preserve">only </w:t>
      </w:r>
      <w:r w:rsidR="00B62D30">
        <w:rPr>
          <w:snapToGrid w:val="0"/>
        </w:rPr>
        <w:t>for RRC Connected</w:t>
      </w:r>
      <w:r w:rsidR="000E6245">
        <w:rPr>
          <w:snapToGrid w:val="0"/>
        </w:rPr>
        <w:t>/ Inactive</w:t>
      </w:r>
      <w:r w:rsidR="00B62D30">
        <w:rPr>
          <w:snapToGrid w:val="0"/>
        </w:rPr>
        <w:t xml:space="preserve"> and others </w:t>
      </w:r>
      <w:r w:rsidR="000E6245">
        <w:rPr>
          <w:snapToGrid w:val="0"/>
        </w:rPr>
        <w:t xml:space="preserve">may </w:t>
      </w:r>
      <w:r w:rsidR="00B62D30">
        <w:rPr>
          <w:snapToGrid w:val="0"/>
        </w:rPr>
        <w:t xml:space="preserve">only </w:t>
      </w:r>
      <w:r w:rsidR="000E6245">
        <w:rPr>
          <w:snapToGrid w:val="0"/>
        </w:rPr>
        <w:t>be for RRC Idle</w:t>
      </w:r>
      <w:r w:rsidR="00B62D30">
        <w:rPr>
          <w:snapToGrid w:val="0"/>
        </w:rPr>
        <w:t>. So, if more than one barring timer is running and the UE goes to RRC Connected for an access category not barred then what shall the UE do? At least the following 3 options are possible:</w:t>
      </w:r>
    </w:p>
    <w:p w:rsidR="00B62D30" w:rsidRDefault="00B62D30" w:rsidP="00B62D30">
      <w:pPr>
        <w:pStyle w:val="ListParagraph"/>
        <w:numPr>
          <w:ilvl w:val="0"/>
          <w:numId w:val="31"/>
        </w:numPr>
        <w:snapToGrid/>
      </w:pPr>
      <w:r>
        <w:t xml:space="preserve">The barring timer of all barred </w:t>
      </w:r>
      <w:r>
        <w:rPr>
          <w:snapToGrid w:val="0"/>
        </w:rPr>
        <w:t>access categories keep running?</w:t>
      </w:r>
    </w:p>
    <w:p w:rsidR="00B62D30" w:rsidRDefault="00B62D30" w:rsidP="00B62D30">
      <w:pPr>
        <w:pStyle w:val="ListParagraph"/>
        <w:numPr>
          <w:ilvl w:val="0"/>
          <w:numId w:val="31"/>
        </w:numPr>
        <w:snapToGrid/>
      </w:pPr>
      <w:r>
        <w:t>All the barring timers are stopped?</w:t>
      </w:r>
    </w:p>
    <w:p w:rsidR="00B62D30" w:rsidRDefault="00B62D30" w:rsidP="00B62D30">
      <w:pPr>
        <w:pStyle w:val="ListParagraph"/>
        <w:numPr>
          <w:ilvl w:val="0"/>
          <w:numId w:val="31"/>
        </w:numPr>
        <w:snapToGrid/>
      </w:pPr>
      <w:r>
        <w:t xml:space="preserve">All the barring timers are stopped except Barring timers of access categories relevant in RRC Connected </w:t>
      </w:r>
      <w:r>
        <w:rPr>
          <w:snapToGrid w:val="0"/>
        </w:rPr>
        <w:t xml:space="preserve">(e.g. 4 and 5) </w:t>
      </w:r>
    </w:p>
    <w:p w:rsidR="00817259" w:rsidRDefault="00817259" w:rsidP="00905CD3"/>
    <w:p w:rsidR="000E6245" w:rsidRDefault="000E6245" w:rsidP="00905CD3">
      <w:r>
        <w:t>Option 1 and 2 above propose some blanket behavior; option 3 depending on CT1 reply, may cater to the Access categories more accurately.</w:t>
      </w:r>
    </w:p>
    <w:p w:rsidR="000E6245" w:rsidRDefault="000E6245" w:rsidP="00905CD3"/>
    <w:p w:rsidR="00B62D30" w:rsidRPr="00B4389B" w:rsidRDefault="000E6245" w:rsidP="00905CD3">
      <w:pPr>
        <w:rPr>
          <w:b/>
        </w:rPr>
      </w:pPr>
      <w:r w:rsidRPr="00B4389B">
        <w:rPr>
          <w:b/>
        </w:rPr>
        <w:t xml:space="preserve">Proposal 2:  Upon transition to RRC Connected, all the barring timers are stopped except Barring timers of access categories relevant in RRC Connected/ Inactive </w:t>
      </w:r>
      <w:r w:rsidRPr="00B4389B">
        <w:rPr>
          <w:b/>
          <w:snapToGrid w:val="0"/>
        </w:rPr>
        <w:t>(e.g. 4 and 5).</w:t>
      </w:r>
    </w:p>
    <w:p w:rsidR="00F37196" w:rsidRPr="00C10504" w:rsidRDefault="00F37196" w:rsidP="00F37196">
      <w:pPr>
        <w:rPr>
          <w:b/>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AA1FE2" w:rsidRPr="006F16FB" w:rsidRDefault="006F16FB" w:rsidP="006F16FB">
      <w:r w:rsidRPr="006F16FB">
        <w:t>This document discussed the handling of Barring Timers T390 for each Access Category while transitioning to Connected and following proposals are made as a result:</w:t>
      </w:r>
    </w:p>
    <w:p w:rsidR="006F16FB" w:rsidRPr="00B358AA" w:rsidRDefault="006F16FB" w:rsidP="006F16FB">
      <w:pPr>
        <w:rPr>
          <w:b/>
        </w:rPr>
      </w:pPr>
      <w:r w:rsidRPr="00B358AA">
        <w:rPr>
          <w:b/>
        </w:rPr>
        <w:t>Proposal 1: Clarify with CT1 about the scope (RRC State) applicability of Access Control for the Access Categories (including the future operator specific access categories).</w:t>
      </w:r>
    </w:p>
    <w:p w:rsidR="006F16FB" w:rsidRPr="00AA1FE2" w:rsidRDefault="006F16FB" w:rsidP="00AA1FE2">
      <w:pPr>
        <w:rPr>
          <w:b/>
        </w:rPr>
      </w:pPr>
      <w:r w:rsidRPr="00B4389B">
        <w:rPr>
          <w:b/>
        </w:rPr>
        <w:t xml:space="preserve">Proposal 2:  Upon transition to RRC Connected, all the barring timers are stopped except Barring timers of access categories relevant in RRC Connected/ Inactive </w:t>
      </w:r>
      <w:r w:rsidRPr="00B4389B">
        <w:rPr>
          <w:b/>
          <w:snapToGrid w:val="0"/>
        </w:rPr>
        <w:t>(e.g. 4 and 5).</w:t>
      </w:r>
    </w:p>
    <w:p w:rsidR="00AA1FE2" w:rsidRPr="00AA1FE2" w:rsidRDefault="00AA1FE2" w:rsidP="00AA1FE2">
      <w:pPr>
        <w:pStyle w:val="Heading1"/>
        <w:keepLines/>
        <w:numPr>
          <w:ilvl w:val="0"/>
          <w:numId w:val="11"/>
        </w:numPr>
        <w:pBdr>
          <w:top w:val="single" w:sz="12" w:space="3" w:color="auto"/>
        </w:pBdr>
        <w:overflowPunct w:val="0"/>
        <w:snapToGrid/>
        <w:spacing w:after="180"/>
        <w:textAlignment w:val="baseline"/>
        <w:rPr>
          <w:b w:val="0"/>
        </w:rPr>
      </w:pPr>
      <w:r w:rsidRPr="00AA1FE2">
        <w:rPr>
          <w:rFonts w:eastAsia="Times New Roman" w:cs="Arial"/>
          <w:b w:val="0"/>
          <w:bCs w:val="0"/>
          <w:sz w:val="36"/>
          <w:szCs w:val="36"/>
          <w:lang w:val="en-GB" w:eastAsia="zh-CN"/>
        </w:rPr>
        <w:t>Reference</w:t>
      </w:r>
    </w:p>
    <w:p w:rsidR="008859C6" w:rsidRDefault="00AA1FE2" w:rsidP="00305664">
      <w:r>
        <w:rPr>
          <w:b/>
          <w:lang w:val="en-GB"/>
        </w:rPr>
        <w:t>[</w:t>
      </w:r>
      <w:r w:rsidR="00D10F6F">
        <w:rPr>
          <w:b/>
          <w:lang w:val="en-GB"/>
        </w:rPr>
        <w:t>1</w:t>
      </w:r>
      <w:r>
        <w:rPr>
          <w:b/>
          <w:lang w:val="en-GB"/>
        </w:rPr>
        <w:t>]</w:t>
      </w:r>
      <w:r>
        <w:rPr>
          <w:b/>
          <w:lang w:val="en-GB"/>
        </w:rPr>
        <w:tab/>
      </w:r>
      <w:r>
        <w:t xml:space="preserve">R2-1811314 Email Disc </w:t>
      </w:r>
      <w:r w:rsidRPr="008506E8">
        <w:t>[AH1807#10][NR]</w:t>
      </w:r>
    </w:p>
    <w:p w:rsidR="00D10F6F" w:rsidRPr="002200A2" w:rsidRDefault="00D10F6F" w:rsidP="00305664">
      <w:pPr>
        <w:rPr>
          <w:lang w:val="en-GB"/>
        </w:rPr>
      </w:pPr>
      <w:r>
        <w:rPr>
          <w:b/>
          <w:lang w:val="en-GB"/>
        </w:rPr>
        <w:t>[2]</w:t>
      </w:r>
      <w:r>
        <w:rPr>
          <w:b/>
          <w:lang w:val="en-GB"/>
        </w:rPr>
        <w:tab/>
      </w:r>
      <w:r w:rsidRPr="002200A2">
        <w:rPr>
          <w:lang w:val="en-GB"/>
        </w:rPr>
        <w:t>3GPP TS 24501-100</w:t>
      </w:r>
    </w:p>
    <w:sectPr w:rsidR="00D10F6F" w:rsidRPr="002200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5A4" w:rsidRDefault="002D75A4">
      <w:r>
        <w:separator/>
      </w:r>
    </w:p>
  </w:endnote>
  <w:endnote w:type="continuationSeparator" w:id="0">
    <w:p w:rsidR="002D75A4" w:rsidRDefault="002D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5A4" w:rsidRDefault="002D75A4">
      <w:r>
        <w:separator/>
      </w:r>
    </w:p>
  </w:footnote>
  <w:footnote w:type="continuationSeparator" w:id="0">
    <w:p w:rsidR="002D75A4" w:rsidRDefault="002D75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3936569"/>
    <w:multiLevelType w:val="hybridMultilevel"/>
    <w:tmpl w:val="44DE899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nsid w:val="724A5FAC"/>
    <w:multiLevelType w:val="hybridMultilevel"/>
    <w:tmpl w:val="1A40601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8"/>
  </w:num>
  <w:num w:numId="3">
    <w:abstractNumId w:val="23"/>
  </w:num>
  <w:num w:numId="4">
    <w:abstractNumId w:val="16"/>
  </w:num>
  <w:num w:numId="5">
    <w:abstractNumId w:val="13"/>
  </w:num>
  <w:num w:numId="6">
    <w:abstractNumId w:val="29"/>
  </w:num>
  <w:num w:numId="7">
    <w:abstractNumId w:val="14"/>
  </w:num>
  <w:num w:numId="8">
    <w:abstractNumId w:val="11"/>
  </w:num>
  <w:num w:numId="9">
    <w:abstractNumId w:val="26"/>
  </w:num>
  <w:num w:numId="10">
    <w:abstractNumId w:val="10"/>
  </w:num>
  <w:num w:numId="11">
    <w:abstractNumId w:val="2"/>
  </w:num>
  <w:num w:numId="12">
    <w:abstractNumId w:val="25"/>
  </w:num>
  <w:num w:numId="13">
    <w:abstractNumId w:val="6"/>
  </w:num>
  <w:num w:numId="14">
    <w:abstractNumId w:val="15"/>
  </w:num>
  <w:num w:numId="15">
    <w:abstractNumId w:val="2"/>
  </w:num>
  <w:num w:numId="16">
    <w:abstractNumId w:val="2"/>
  </w:num>
  <w:num w:numId="17">
    <w:abstractNumId w:val="1"/>
  </w:num>
  <w:num w:numId="18">
    <w:abstractNumId w:val="9"/>
  </w:num>
  <w:num w:numId="19">
    <w:abstractNumId w:val="18"/>
  </w:num>
  <w:num w:numId="20">
    <w:abstractNumId w:val="20"/>
  </w:num>
  <w:num w:numId="21">
    <w:abstractNumId w:val="8"/>
  </w:num>
  <w:num w:numId="22">
    <w:abstractNumId w:val="19"/>
  </w:num>
  <w:num w:numId="23">
    <w:abstractNumId w:val="0"/>
  </w:num>
  <w:num w:numId="24">
    <w:abstractNumId w:val="7"/>
  </w:num>
  <w:num w:numId="25">
    <w:abstractNumId w:val="24"/>
  </w:num>
  <w:num w:numId="26">
    <w:abstractNumId w:val="21"/>
  </w:num>
  <w:num w:numId="27">
    <w:abstractNumId w:val="5"/>
  </w:num>
  <w:num w:numId="28">
    <w:abstractNumId w:val="4"/>
  </w:num>
  <w:num w:numId="29">
    <w:abstractNumId w:val="3"/>
  </w:num>
  <w:num w:numId="30">
    <w:abstractNumId w:val="27"/>
  </w:num>
  <w:num w:numId="31">
    <w:abstractNumId w:val="22"/>
    <w:lvlOverride w:ilvl="0">
      <w:startOverride w:val="1"/>
    </w:lvlOverride>
    <w:lvlOverride w:ilvl="1"/>
    <w:lvlOverride w:ilvl="2"/>
    <w:lvlOverride w:ilvl="3"/>
    <w:lvlOverride w:ilvl="4"/>
    <w:lvlOverride w:ilvl="5"/>
    <w:lvlOverride w:ilvl="6"/>
    <w:lvlOverride w:ilvl="7"/>
    <w:lvlOverride w:ilvl="8"/>
  </w:num>
  <w:num w:numId="32">
    <w:abstractNumId w:val="12"/>
  </w:num>
  <w:num w:numId="33">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245"/>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0F1"/>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0A2"/>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BF4"/>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5A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5DB8"/>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6FB"/>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B47"/>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B3B"/>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B60"/>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AA9"/>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E7F"/>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59"/>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BD"/>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0C"/>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5CD3"/>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AEE"/>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8AB"/>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0D16"/>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1FE2"/>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8AA"/>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B"/>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D30"/>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0F6F"/>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718"/>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25B60"/>
    <w:pPr>
      <w:keepNext/>
      <w:widowControl w:val="0"/>
      <w:spacing w:before="240"/>
      <w:jc w:val="both"/>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link w:val="NOZchn"/>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25B60"/>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NOZchn">
    <w:name w:val="NO Zchn"/>
    <w:basedOn w:val="DefaultParagraphFont"/>
    <w:link w:val="NO"/>
    <w:locked/>
    <w:rsid w:val="00B62D30"/>
    <w:rPr>
      <w:rFonts w:eastAsia="Times New Roman"/>
      <w:lang w:val="en-GB" w:eastAsia="en-GB"/>
    </w:rPr>
  </w:style>
  <w:style w:type="character" w:customStyle="1" w:styleId="B2Char">
    <w:name w:val="B2 Char"/>
    <w:link w:val="B2"/>
    <w:rsid w:val="00725B60"/>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25B60"/>
    <w:pPr>
      <w:keepNext/>
      <w:widowControl w:val="0"/>
      <w:spacing w:before="240"/>
      <w:jc w:val="both"/>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link w:val="NOZchn"/>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25B60"/>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NOZchn">
    <w:name w:val="NO Zchn"/>
    <w:basedOn w:val="DefaultParagraphFont"/>
    <w:link w:val="NO"/>
    <w:locked/>
    <w:rsid w:val="00B62D30"/>
    <w:rPr>
      <w:rFonts w:eastAsia="Times New Roman"/>
      <w:lang w:val="en-GB" w:eastAsia="en-GB"/>
    </w:rPr>
  </w:style>
  <w:style w:type="character" w:customStyle="1" w:styleId="B2Char">
    <w:name w:val="B2 Char"/>
    <w:link w:val="B2"/>
    <w:rsid w:val="00725B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3848781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E376C-A82B-4529-85C2-2F71450C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3</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 User</cp:lastModifiedBy>
  <cp:revision>23</cp:revision>
  <cp:lastPrinted>2016-08-12T06:06:00Z</cp:lastPrinted>
  <dcterms:created xsi:type="dcterms:W3CDTF">2018-08-07T16:19:00Z</dcterms:created>
  <dcterms:modified xsi:type="dcterms:W3CDTF">2018-08-09T13:16:00Z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